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80"/>
        <w:gridCol w:w="780"/>
        <w:gridCol w:w="780"/>
        <w:gridCol w:w="2100"/>
        <w:gridCol w:w="940"/>
        <w:gridCol w:w="900"/>
        <w:gridCol w:w="900"/>
        <w:gridCol w:w="840"/>
        <w:gridCol w:w="840"/>
        <w:gridCol w:w="900"/>
        <w:gridCol w:w="900"/>
        <w:gridCol w:w="900"/>
        <w:gridCol w:w="900"/>
        <w:gridCol w:w="840"/>
        <w:gridCol w:w="840"/>
        <w:gridCol w:w="900"/>
        <w:gridCol w:w="1000"/>
        <w:gridCol w:w="400"/>
      </w:tblGrid>
      <w:tr w:rsidR="00504D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21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21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Додаток №3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21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504D49"/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21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504D49"/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21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4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504D49"/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РОЗПОДІЛ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видатків місцевого бюджету на 2022 рік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21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23540000000</w:t>
            </w: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21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E0611A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</w:t>
            </w:r>
            <w:r>
              <w:rPr>
                <w:sz w:val="12"/>
              </w:rPr>
              <w:t>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Виконавчий комітет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33 816 039,00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27 062 079,00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15 052 041,00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2 365 887,00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6 753 960,00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564 700,00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564 700,00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34 380 739,00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0210000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Виконавчий комітет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33 816 039,00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27 062 079,00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15 052 041,00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2 365 887,00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6 753 960,00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564 700,00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564 700,00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34 380 739,00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14 175 316,00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14 175 316,00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10 649 221,00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956 732,00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14 175 316,00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14 175 316,00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14 175 316,00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10 649 221,00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956 732,00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14 175 316,00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ОХОРОНА ЗДОРОВ’Я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4 084 695,00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4 084 695,00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4 084 695,00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0731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Багатопрофільна стаціонарна медична допомога населенню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2 367 000,00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2 367 000,00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2 367 000,00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0726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1 717 695,00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1 717 695,00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1 717 695,00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7 433 368,00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7 433 368,00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4 402 820,00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459 155,00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536 000,00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536 000,00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7 969 368,00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650 000,00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Пільгове медичне обслуговування осіб, які постраждали внаслідок Чорнобильської катастрофи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422 620,00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422 620,00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422 620,00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3090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Видатки на поховання учасників бойових дій та осіб з інвалідністю внаслідок війни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6 489,00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6 489,00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6 489,00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129 000,00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129 000,00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</w:t>
            </w:r>
            <w:r>
              <w:rPr>
                <w:sz w:val="12"/>
              </w:rPr>
              <w:t>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129 000,00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3171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особам з інвалідністю на бензин, ремонт, технічне обслуговування автомобілів, мотоколясок і на транспортне обслуговування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11 739,00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11 739,00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11 739,00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04D49" w:rsidRDefault="00504D49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</w:t>
            </w:r>
            <w:r>
              <w:rPr>
                <w:sz w:val="12"/>
              </w:rPr>
              <w:t>цевого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1060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0213241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інших закладів у сфері соціального захисту і соціального забезпечення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5 903 520,00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5 903 520,00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4 402 820,00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459 155,00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536 000,00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536 000,00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6 439 520,00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307 000,00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307 000,00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307 000,00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ЖИТЛОВО-КОМУНАЛЬНЕ ГОСПОДАРСТВО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7 450 000,00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6 500 000,00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7 450 000,00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водопровідно-каналізаційного господарства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2 200 000,00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2 200 000,00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6017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Інша діяльність, пов’язана з експлуатацією об’єктів житлово-комунального господарства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950 000,00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Організація благоустрою населених пунктів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4 300 000,00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4 300 000,00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4 300 000,00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ЕКОНОМІЧНА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622 760,00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368 800,00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622 760,00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7461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0456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Утримання та розвиток автомобільних доріг та дорожньої інфраструктури за рахунок коштів місцевого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368 800,00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368 800,00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368 800,00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0217693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заходи, пов'язані з економічною діяльністю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253 960,00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ІНША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49 900,00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49 900,00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28 700,00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28 700,00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78 600,00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Охорона та раціональне використання природних ресурсів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28 700,00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28 700,00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28 700,00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0218420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8420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0830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у сфері засобів масової інформації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49 900,00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49 900,00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49 900,00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Відділ освіти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75 375 820,00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75 375 820,00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53 674 222,00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5 628 728,00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1 394 000,00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1 394 000,00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76 769 820,00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Відділ освіти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75 375 820,00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75 375 820,00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53 674 222,00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5 628 728,00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1 394 000,00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1 394 000,00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76 769 820,00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915 357,00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915 357,00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732 030,00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915 357,00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915 357,00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915 357,00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732 030,00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915 357,00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74 460 463,00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74 460 463,00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52 942 192,00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5 626 328,00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1 394 000,00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1 394 000,00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75 854 463,00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дошкільної освіти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12 582 927,00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12 582 927,00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7 553 325,00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1 709 499,00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1 182 000,00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1 182 000,00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13 764 927,00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загальної середньої освіти закладами загальної середньої освіти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17 253 565,00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17 253 565,00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9 851 392,00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3 889 281,00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212 000,00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212 000,00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17 465 565,00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загальної середньої освіти закладами загальної середньої освіти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38 472 200,00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38 472 200,00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31 534 600,00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38 472 200,00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0960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742 087,00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742 087,00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587 114,00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20 648,00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742 087,00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1141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інших закладів у сфері освіти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2 109 582,00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2 109 582,00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1 732 188,00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2 109 582,00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програми та заходи у сфері освіти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1 880 254,00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1 880 254,00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550 200,00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1 880 254,00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04D49" w:rsidRDefault="00504D49">
            <w:pPr>
              <w:pStyle w:val="EMPTYCELLSTYLE"/>
              <w:pageBreakBefore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</w:r>
            <w:r>
              <w:rPr>
                <w:sz w:val="12"/>
              </w:rPr>
              <w:t>видатків та кредитування місцевого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pStyle w:val="EMPTYCELLSTYLE"/>
            </w:pP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0611151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1151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інклюзивно-ресурсних центрів за рахунок коштів місцевого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49 676,00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49 676,00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39 300,00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900,00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49 676,00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інклюзивно-ресурсних центрів за рахунок освітньої субвенції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1 231 120,00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1 231 120,00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1 009 115,00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1 231 120,00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0611200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освіти за рахунок субвенції з державного бюджету місцевим бюджетам на надання державної підтримки особам з особливими освітніми потребами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139 052,00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139 052,00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84 958,00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139 052,00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Відділ культури, молоді та спорту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8 973 582,00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8 973 582,00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6 645 517,00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361 300,00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144 858,00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144 858,00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122 096,00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9 118 440,00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Відділ культури, молоді та спорту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8 973 582,00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8 973 582,00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6 645 517,00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361 300,00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144 858,00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144 858,00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122 096,00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9 118 440,00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799 039,00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799 039,00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799 039,00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799 039,00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799 039,00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799 039,00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1 663 726,00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1 663 726,00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1 295 638,00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143 118,00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143 118,00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122 096,00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1 806 844,00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1011080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0960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спеціалізованої освіти мистецькими школами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1 663 726,00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1 663 726,00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1 295 638,00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143 118,00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143 118,00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122 096,00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1 806 844,00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КУЛЬТУРА I МИСТЕЦТВО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5 359 406,00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5 359 406,00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3 806 168,00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261 800,00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5 361 146,00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бібліотек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1 440 835,00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1 440 835,00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1 039 775,00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33 700,00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1 440 835,00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1014040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музеїв i виставок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285 807,00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285 807,00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190 505,00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29 100,00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285 807,00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0828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палаців i будинків культури, клубів, центрів дозвілля та iнших клубних закладів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2 865 846,00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2 865 846,00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2 006 283,00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192 000,00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2 867 586,00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1014081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4081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0829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інших закладів в галузі культури і мистецтва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706 918,00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706 918,00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569 605,00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706 918,00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4082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0829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в галузі культури і мистецтва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60 000,00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60 000,00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5000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ФIЗИЧНА КУЛЬТУРА I СПОРТ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1 151 411,00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1 151 411,00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893 711,00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36 500,00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1 151 411,00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1015031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Утримання та навчально-тренувальна робота комунальних дитячо-юнацьких спортивних шкіл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1 151 411,00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1 151 411,00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893 711,00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36 500,00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1 151 411,00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3700000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Фінансовий відділ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1 885 250,00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1 785 150,00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1 351 983,00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41 130,00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1 885 250,00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3710000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Фінансовий відділ Лисянської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1 885 250,00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1 785 150,00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1 351 983,00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41 130,00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1 885 250,00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1 785 150,00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1 785 150,00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1 351 983,00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41 130,00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1 785 150,00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1 785 150,00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1 785 150,00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1 351 983,00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41 130,00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1 785 150,00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8700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504D49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РЕЗЕРВНИЙ ФОНД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100 100,00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100 100,00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3718710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8710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0133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Резервний фонд місцевого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100 100,00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100 100,00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4D49" w:rsidRDefault="00E0611A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120 050 691,00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113 196 631,00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76 723 763,00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8 397 045,00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6 753 960,00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2 103 558,00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2 103 558,00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122 096,00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04D49" w:rsidRDefault="00E0611A">
            <w:pPr>
              <w:ind w:right="60"/>
              <w:jc w:val="right"/>
            </w:pPr>
            <w:r>
              <w:rPr>
                <w:b/>
                <w:sz w:val="12"/>
              </w:rPr>
              <w:t>122 154 249,00</w:t>
            </w:r>
          </w:p>
        </w:tc>
        <w:tc>
          <w:tcPr>
            <w:tcW w:w="400" w:type="dxa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960" w:type="dxa"/>
            <w:gridSpan w:val="3"/>
          </w:tcPr>
          <w:p w:rsidR="00504D49" w:rsidRDefault="00504D49">
            <w:pPr>
              <w:pStyle w:val="EMPTYCELLSTYLE"/>
              <w:pageBreakBefore/>
            </w:pPr>
          </w:p>
        </w:tc>
        <w:tc>
          <w:tcPr>
            <w:tcW w:w="6460" w:type="dxa"/>
            <w:gridSpan w:val="6"/>
          </w:tcPr>
          <w:p w:rsidR="00504D49" w:rsidRDefault="00504D49">
            <w:pPr>
              <w:pStyle w:val="EMPTYCELLSTYLE"/>
            </w:pP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5280" w:type="dxa"/>
            <w:gridSpan w:val="6"/>
          </w:tcPr>
          <w:p w:rsidR="00504D49" w:rsidRDefault="00504D49">
            <w:pPr>
              <w:pStyle w:val="EMPTYCELLSTYLE"/>
            </w:pPr>
          </w:p>
        </w:tc>
        <w:tc>
          <w:tcPr>
            <w:tcW w:w="2300" w:type="dxa"/>
            <w:gridSpan w:val="3"/>
          </w:tcPr>
          <w:p w:rsidR="00504D49" w:rsidRDefault="00504D49">
            <w:pPr>
              <w:pStyle w:val="EMPTYCELLSTYLE"/>
            </w:pPr>
          </w:p>
        </w:tc>
      </w:tr>
      <w:tr w:rsidR="00504D4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960" w:type="dxa"/>
            <w:gridSpan w:val="3"/>
          </w:tcPr>
          <w:p w:rsidR="00504D49" w:rsidRDefault="00504D49">
            <w:pPr>
              <w:pStyle w:val="EMPTYCELLSTYLE"/>
            </w:pPr>
          </w:p>
        </w:tc>
        <w:tc>
          <w:tcPr>
            <w:tcW w:w="646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E0611A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840" w:type="dxa"/>
          </w:tcPr>
          <w:p w:rsidR="00504D49" w:rsidRDefault="00504D49">
            <w:pPr>
              <w:pStyle w:val="EMPTYCELLSTYLE"/>
            </w:pPr>
          </w:p>
        </w:tc>
        <w:tc>
          <w:tcPr>
            <w:tcW w:w="52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04D49" w:rsidRDefault="00E0611A">
            <w:r>
              <w:t>Анатолій ПРОЦЕНКО</w:t>
            </w:r>
          </w:p>
        </w:tc>
        <w:tc>
          <w:tcPr>
            <w:tcW w:w="2300" w:type="dxa"/>
            <w:gridSpan w:val="3"/>
          </w:tcPr>
          <w:p w:rsidR="00504D49" w:rsidRDefault="00504D49">
            <w:pPr>
              <w:pStyle w:val="EMPTYCELLSTYLE"/>
            </w:pPr>
          </w:p>
        </w:tc>
      </w:tr>
    </w:tbl>
    <w:p w:rsidR="00000000" w:rsidRDefault="00E0611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49"/>
    <w:rsid w:val="00504D49"/>
    <w:rsid w:val="00E0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650B03-8BDC-4833-982A-2B8D6A6E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8417</Words>
  <Characters>4798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2021-12-16T10:10:00Z</dcterms:created>
  <dcterms:modified xsi:type="dcterms:W3CDTF">2021-12-16T10:10:00Z</dcterms:modified>
</cp:coreProperties>
</file>